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3EC" w:rsidRDefault="005263EC"/>
    <w:p w:rsidR="0046072B" w:rsidRDefault="0046072B">
      <w:r>
        <w:t>Ljubljana, 28.5.2010</w:t>
      </w:r>
    </w:p>
    <w:p w:rsidR="0046072B" w:rsidRDefault="0046072B"/>
    <w:p w:rsidR="0046072B" w:rsidRPr="00BC30DC" w:rsidRDefault="0046072B">
      <w:pPr>
        <w:rPr>
          <w:b/>
        </w:rPr>
      </w:pPr>
      <w:r w:rsidRPr="00BC30DC">
        <w:rPr>
          <w:b/>
        </w:rPr>
        <w:t>Zadeva: Mnenje Zveze za šport otrok in mladine Slovenije na Pravilnik o normativih in standardih za izvajanje izobraževalnih programov in vzgojnega programa na področju srednjega šolstva</w:t>
      </w:r>
    </w:p>
    <w:p w:rsidR="0046072B" w:rsidRDefault="0046072B" w:rsidP="00F64C4C">
      <w:pPr>
        <w:jc w:val="both"/>
      </w:pPr>
      <w:r>
        <w:t>Zveza za šport otrok in mladine Slovenije (ZŠOMS) že več kot petnajst let deluje kot krovna nevladna organizacija na področju interesnih programov športa otrok in mladine.</w:t>
      </w:r>
      <w:r w:rsidR="00BC30DC">
        <w:t xml:space="preserve">  Organi ZŠOMS </w:t>
      </w:r>
      <w:r>
        <w:t>sestavl</w:t>
      </w:r>
      <w:r w:rsidR="00BC30DC">
        <w:t xml:space="preserve">jajo strokovnjaki </w:t>
      </w:r>
      <w:r>
        <w:t xml:space="preserve"> kinezioloških znanosti</w:t>
      </w:r>
      <w:r w:rsidR="00530DFB">
        <w:t>, aktivno sodelujmo in se povezujemo s Fakulteto za šport in Olimpijskim komitejem Slovenije – Združenju športnih zvez</w:t>
      </w:r>
      <w:r>
        <w:t>. N</w:t>
      </w:r>
      <w:r w:rsidR="00F64C4C">
        <w:t xml:space="preserve">aše področje dela posega tudi v </w:t>
      </w:r>
      <w:r>
        <w:t>srednje šolstvo.</w:t>
      </w:r>
    </w:p>
    <w:p w:rsidR="004378B4" w:rsidRDefault="0046072B" w:rsidP="00F64C4C">
      <w:pPr>
        <w:jc w:val="both"/>
      </w:pPr>
      <w:r>
        <w:t>S tem</w:t>
      </w:r>
      <w:r w:rsidR="00BC30DC">
        <w:t xml:space="preserve"> dopisom izražamo ne strinjanje </w:t>
      </w:r>
      <w:r>
        <w:t>z novim Pravilnikom o normativih in standardih za izvajanje izobraževalnih programov in vzgojnega programa na področju srednjega šolstva</w:t>
      </w:r>
      <w:r w:rsidR="00BC30DC">
        <w:t xml:space="preserve">. Ne strinjamo se s povečevanjem normativa glede števila dijakov v vadbenih skupinah </w:t>
      </w:r>
      <w:r w:rsidR="00530DFB">
        <w:t xml:space="preserve">športne vzgoje </w:t>
      </w:r>
      <w:r w:rsidR="00BC30DC">
        <w:t xml:space="preserve">v običajnih srednješolskih oddelkih in športnih oddelkih. Po našem mnenju bi povečanje števila dijakov </w:t>
      </w:r>
      <w:r w:rsidR="004378B4">
        <w:t xml:space="preserve">v vadbenih skupinah ogrožal vidik varnosti in </w:t>
      </w:r>
      <w:r w:rsidR="00F64C4C">
        <w:t xml:space="preserve">močno </w:t>
      </w:r>
      <w:r w:rsidR="004378B4">
        <w:t xml:space="preserve">zniževal kvaliteto izvedbe. </w:t>
      </w:r>
      <w:r w:rsidR="00530DFB">
        <w:t xml:space="preserve">Prav tako opažamo, da v pravilniku niso zajete posebnosti, ki jih predstavljajo nekatere športne zvrsti (plavanje, smučanje, pohodništvo, kolesarstvo…). Te še posebej zahtevajo manjše skupine za zagotavljanje varnosti. </w:t>
      </w:r>
      <w:r w:rsidR="004378B4">
        <w:t>Podatki in analize kažejo na negativen trend na področju gibalne zmogljivosti mladih, povečevanje deleža prekomerno težkih in debelih mladostnikov ter upada prostočasne gibalne dejavnosti (Analiza Nacionalnega programa športa). Po rezultatih raziskav, bi bilo bolj smiselno število dijakov v oddelkih zniževati in ne zviševati.  V skladu z navedenim ZŠOMS predlaga naslednje:</w:t>
      </w:r>
    </w:p>
    <w:p w:rsidR="0046072B" w:rsidRDefault="00F64C4C" w:rsidP="004378B4">
      <w:pPr>
        <w:pStyle w:val="Odstavekseznama"/>
        <w:numPr>
          <w:ilvl w:val="0"/>
          <w:numId w:val="1"/>
        </w:numPr>
      </w:pPr>
      <w:r>
        <w:t>Povečati število ur športne vzgoje</w:t>
      </w:r>
    </w:p>
    <w:p w:rsidR="00F64C4C" w:rsidRDefault="00F64C4C" w:rsidP="004378B4">
      <w:pPr>
        <w:pStyle w:val="Odstavekseznama"/>
        <w:numPr>
          <w:ilvl w:val="0"/>
          <w:numId w:val="1"/>
        </w:numPr>
      </w:pPr>
      <w:r>
        <w:t>Zagotoviti večjo kakovost športne vzgoje</w:t>
      </w:r>
    </w:p>
    <w:p w:rsidR="00F64C4C" w:rsidRDefault="00F64C4C" w:rsidP="004378B4">
      <w:pPr>
        <w:pStyle w:val="Odstavekseznama"/>
        <w:numPr>
          <w:ilvl w:val="0"/>
          <w:numId w:val="1"/>
        </w:numPr>
      </w:pPr>
      <w:r>
        <w:t>Znižanje normativa pri športni vzgoji na 16 dijakov v vadbeni skupini</w:t>
      </w:r>
    </w:p>
    <w:p w:rsidR="00F64C4C" w:rsidRDefault="00F64C4C" w:rsidP="004378B4">
      <w:pPr>
        <w:pStyle w:val="Odstavekseznama"/>
        <w:numPr>
          <w:ilvl w:val="0"/>
          <w:numId w:val="1"/>
        </w:numPr>
      </w:pPr>
      <w:r>
        <w:t>Dopolnitev normativov za izvedbo športno-vzgojnega procesa, če posredujemo določne vsebine, ki zahtevajo zaradi varnosti nižje normative (npr. smučanje, plavanje, …)in če so v skupine vključeni dijaki s posebnimi potrebami</w:t>
      </w:r>
    </w:p>
    <w:p w:rsidR="00F64C4C" w:rsidRDefault="00F64C4C" w:rsidP="004378B4">
      <w:pPr>
        <w:pStyle w:val="Odstavekseznama"/>
        <w:numPr>
          <w:ilvl w:val="0"/>
          <w:numId w:val="1"/>
        </w:numPr>
      </w:pPr>
      <w:r>
        <w:t>V športnih oddelkih naj se ohrani trenutno veljavni normativ</w:t>
      </w:r>
    </w:p>
    <w:p w:rsidR="00F64C4C" w:rsidRDefault="00530DFB" w:rsidP="00F64C4C">
      <w:r>
        <w:t>V upanju, da bodo naše mnenja upoštevana vas lepo pozdravljamo.</w:t>
      </w:r>
    </w:p>
    <w:p w:rsidR="00530DFB" w:rsidRDefault="00530DFB" w:rsidP="00F64C4C">
      <w:r>
        <w:t>S spoštovanjem,</w:t>
      </w: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6"/>
        <w:gridCol w:w="4606"/>
      </w:tblGrid>
      <w:tr w:rsidR="00530DFB" w:rsidTr="00530DFB">
        <w:trPr>
          <w:jc w:val="center"/>
        </w:trPr>
        <w:tc>
          <w:tcPr>
            <w:tcW w:w="4606" w:type="dxa"/>
          </w:tcPr>
          <w:p w:rsidR="00530DFB" w:rsidRDefault="00530DFB" w:rsidP="00530DFB">
            <w:pPr>
              <w:jc w:val="center"/>
            </w:pPr>
            <w:r>
              <w:t>Primož Kos</w:t>
            </w:r>
          </w:p>
        </w:tc>
        <w:tc>
          <w:tcPr>
            <w:tcW w:w="4606" w:type="dxa"/>
          </w:tcPr>
          <w:p w:rsidR="00530DFB" w:rsidRDefault="00530DFB" w:rsidP="00530DFB">
            <w:pPr>
              <w:jc w:val="center"/>
            </w:pPr>
            <w:r>
              <w:t>Dr. Maja Bučar Pajek</w:t>
            </w:r>
          </w:p>
        </w:tc>
      </w:tr>
      <w:tr w:rsidR="00530DFB" w:rsidTr="00530DFB">
        <w:trPr>
          <w:jc w:val="center"/>
        </w:trPr>
        <w:tc>
          <w:tcPr>
            <w:tcW w:w="4606" w:type="dxa"/>
          </w:tcPr>
          <w:p w:rsidR="00530DFB" w:rsidRDefault="00530DFB" w:rsidP="00530DFB">
            <w:pPr>
              <w:jc w:val="center"/>
            </w:pPr>
            <w:r>
              <w:t>Vodja projektov</w:t>
            </w:r>
          </w:p>
        </w:tc>
        <w:tc>
          <w:tcPr>
            <w:tcW w:w="4606" w:type="dxa"/>
          </w:tcPr>
          <w:p w:rsidR="00530DFB" w:rsidRDefault="00530DFB" w:rsidP="00530DFB">
            <w:pPr>
              <w:jc w:val="center"/>
            </w:pPr>
            <w:r>
              <w:t>Predsednica</w:t>
            </w:r>
          </w:p>
        </w:tc>
      </w:tr>
      <w:tr w:rsidR="00530DFB" w:rsidTr="00530DFB">
        <w:trPr>
          <w:jc w:val="center"/>
        </w:trPr>
        <w:tc>
          <w:tcPr>
            <w:tcW w:w="4606" w:type="dxa"/>
          </w:tcPr>
          <w:p w:rsidR="00530DFB" w:rsidRDefault="00530DFB" w:rsidP="00530DFB">
            <w:pPr>
              <w:jc w:val="center"/>
            </w:pPr>
          </w:p>
        </w:tc>
        <w:tc>
          <w:tcPr>
            <w:tcW w:w="4606" w:type="dxa"/>
          </w:tcPr>
          <w:p w:rsidR="00530DFB" w:rsidRDefault="00530DFB" w:rsidP="00530DFB">
            <w:pPr>
              <w:jc w:val="center"/>
            </w:pPr>
          </w:p>
        </w:tc>
      </w:tr>
    </w:tbl>
    <w:p w:rsidR="0046072B" w:rsidRDefault="0046072B"/>
    <w:sectPr w:rsidR="0046072B" w:rsidSect="005263EC">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75A5" w:rsidRDefault="000C75A5" w:rsidP="0046072B">
      <w:pPr>
        <w:spacing w:after="0" w:line="240" w:lineRule="auto"/>
      </w:pPr>
      <w:r>
        <w:separator/>
      </w:r>
    </w:p>
  </w:endnote>
  <w:endnote w:type="continuationSeparator" w:id="0">
    <w:p w:rsidR="000C75A5" w:rsidRDefault="000C75A5" w:rsidP="004607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75A5" w:rsidRDefault="000C75A5" w:rsidP="0046072B">
      <w:pPr>
        <w:spacing w:after="0" w:line="240" w:lineRule="auto"/>
      </w:pPr>
      <w:r>
        <w:separator/>
      </w:r>
    </w:p>
  </w:footnote>
  <w:footnote w:type="continuationSeparator" w:id="0">
    <w:p w:rsidR="000C75A5" w:rsidRDefault="000C75A5" w:rsidP="0046072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72B" w:rsidRDefault="0046072B">
    <w:pPr>
      <w:pStyle w:val="Glava"/>
    </w:pPr>
    <w:r w:rsidRPr="0046072B">
      <w:drawing>
        <wp:inline distT="0" distB="0" distL="0" distR="0">
          <wp:extent cx="5760720" cy="1163955"/>
          <wp:effectExtent l="19050" t="0" r="0" b="0"/>
          <wp:docPr id="2" name="Slika 0" descr="Gl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ava.jpg"/>
                  <pic:cNvPicPr/>
                </pic:nvPicPr>
                <pic:blipFill>
                  <a:blip r:embed="rId1"/>
                  <a:stretch>
                    <a:fillRect/>
                  </a:stretch>
                </pic:blipFill>
                <pic:spPr>
                  <a:xfrm>
                    <a:off x="0" y="0"/>
                    <a:ext cx="5760720" cy="1163955"/>
                  </a:xfrm>
                  <a:prstGeom prst="rect">
                    <a:avLst/>
                  </a:prstGeom>
                </pic:spPr>
              </pic:pic>
            </a:graphicData>
          </a:graphic>
        </wp:inline>
      </w:drawing>
    </w:r>
  </w:p>
  <w:p w:rsidR="0046072B" w:rsidRDefault="0046072B">
    <w:pPr>
      <w:pStyle w:val="Glav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8A2931"/>
    <w:multiLevelType w:val="hybridMultilevel"/>
    <w:tmpl w:val="DEB20E70"/>
    <w:lvl w:ilvl="0" w:tplc="04240001">
      <w:start w:val="1"/>
      <w:numFmt w:val="bullet"/>
      <w:lvlText w:val=""/>
      <w:lvlJc w:val="left"/>
      <w:pPr>
        <w:ind w:left="858" w:hanging="360"/>
      </w:pPr>
      <w:rPr>
        <w:rFonts w:ascii="Symbol" w:hAnsi="Symbol" w:hint="default"/>
      </w:rPr>
    </w:lvl>
    <w:lvl w:ilvl="1" w:tplc="04240003" w:tentative="1">
      <w:start w:val="1"/>
      <w:numFmt w:val="bullet"/>
      <w:lvlText w:val="o"/>
      <w:lvlJc w:val="left"/>
      <w:pPr>
        <w:ind w:left="1578" w:hanging="360"/>
      </w:pPr>
      <w:rPr>
        <w:rFonts w:ascii="Courier New" w:hAnsi="Courier New" w:cs="Courier New" w:hint="default"/>
      </w:rPr>
    </w:lvl>
    <w:lvl w:ilvl="2" w:tplc="04240005" w:tentative="1">
      <w:start w:val="1"/>
      <w:numFmt w:val="bullet"/>
      <w:lvlText w:val=""/>
      <w:lvlJc w:val="left"/>
      <w:pPr>
        <w:ind w:left="2298" w:hanging="360"/>
      </w:pPr>
      <w:rPr>
        <w:rFonts w:ascii="Wingdings" w:hAnsi="Wingdings" w:hint="default"/>
      </w:rPr>
    </w:lvl>
    <w:lvl w:ilvl="3" w:tplc="04240001" w:tentative="1">
      <w:start w:val="1"/>
      <w:numFmt w:val="bullet"/>
      <w:lvlText w:val=""/>
      <w:lvlJc w:val="left"/>
      <w:pPr>
        <w:ind w:left="3018" w:hanging="360"/>
      </w:pPr>
      <w:rPr>
        <w:rFonts w:ascii="Symbol" w:hAnsi="Symbol" w:hint="default"/>
      </w:rPr>
    </w:lvl>
    <w:lvl w:ilvl="4" w:tplc="04240003" w:tentative="1">
      <w:start w:val="1"/>
      <w:numFmt w:val="bullet"/>
      <w:lvlText w:val="o"/>
      <w:lvlJc w:val="left"/>
      <w:pPr>
        <w:ind w:left="3738" w:hanging="360"/>
      </w:pPr>
      <w:rPr>
        <w:rFonts w:ascii="Courier New" w:hAnsi="Courier New" w:cs="Courier New" w:hint="default"/>
      </w:rPr>
    </w:lvl>
    <w:lvl w:ilvl="5" w:tplc="04240005" w:tentative="1">
      <w:start w:val="1"/>
      <w:numFmt w:val="bullet"/>
      <w:lvlText w:val=""/>
      <w:lvlJc w:val="left"/>
      <w:pPr>
        <w:ind w:left="4458" w:hanging="360"/>
      </w:pPr>
      <w:rPr>
        <w:rFonts w:ascii="Wingdings" w:hAnsi="Wingdings" w:hint="default"/>
      </w:rPr>
    </w:lvl>
    <w:lvl w:ilvl="6" w:tplc="04240001" w:tentative="1">
      <w:start w:val="1"/>
      <w:numFmt w:val="bullet"/>
      <w:lvlText w:val=""/>
      <w:lvlJc w:val="left"/>
      <w:pPr>
        <w:ind w:left="5178" w:hanging="360"/>
      </w:pPr>
      <w:rPr>
        <w:rFonts w:ascii="Symbol" w:hAnsi="Symbol" w:hint="default"/>
      </w:rPr>
    </w:lvl>
    <w:lvl w:ilvl="7" w:tplc="04240003" w:tentative="1">
      <w:start w:val="1"/>
      <w:numFmt w:val="bullet"/>
      <w:lvlText w:val="o"/>
      <w:lvlJc w:val="left"/>
      <w:pPr>
        <w:ind w:left="5898" w:hanging="360"/>
      </w:pPr>
      <w:rPr>
        <w:rFonts w:ascii="Courier New" w:hAnsi="Courier New" w:cs="Courier New" w:hint="default"/>
      </w:rPr>
    </w:lvl>
    <w:lvl w:ilvl="8" w:tplc="04240005" w:tentative="1">
      <w:start w:val="1"/>
      <w:numFmt w:val="bullet"/>
      <w:lvlText w:val=""/>
      <w:lvlJc w:val="left"/>
      <w:pPr>
        <w:ind w:left="661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1"/>
    <w:footnote w:id="0"/>
  </w:footnotePr>
  <w:endnotePr>
    <w:endnote w:id="-1"/>
    <w:endnote w:id="0"/>
  </w:endnotePr>
  <w:compat/>
  <w:rsids>
    <w:rsidRoot w:val="0046072B"/>
    <w:rsid w:val="000C75A5"/>
    <w:rsid w:val="004378B4"/>
    <w:rsid w:val="0046072B"/>
    <w:rsid w:val="005263EC"/>
    <w:rsid w:val="00530DFB"/>
    <w:rsid w:val="006B28A6"/>
    <w:rsid w:val="00BC30DC"/>
    <w:rsid w:val="00F64C4C"/>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263EC"/>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46072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6072B"/>
    <w:rPr>
      <w:rFonts w:ascii="Tahoma" w:hAnsi="Tahoma" w:cs="Tahoma"/>
      <w:sz w:val="16"/>
      <w:szCs w:val="16"/>
    </w:rPr>
  </w:style>
  <w:style w:type="paragraph" w:styleId="Glava">
    <w:name w:val="header"/>
    <w:basedOn w:val="Navaden"/>
    <w:link w:val="GlavaZnak"/>
    <w:uiPriority w:val="99"/>
    <w:unhideWhenUsed/>
    <w:rsid w:val="0046072B"/>
    <w:pPr>
      <w:tabs>
        <w:tab w:val="center" w:pos="4536"/>
        <w:tab w:val="right" w:pos="9072"/>
      </w:tabs>
      <w:spacing w:after="0" w:line="240" w:lineRule="auto"/>
    </w:pPr>
  </w:style>
  <w:style w:type="character" w:customStyle="1" w:styleId="GlavaZnak">
    <w:name w:val="Glava Znak"/>
    <w:basedOn w:val="Privzetapisavaodstavka"/>
    <w:link w:val="Glava"/>
    <w:uiPriority w:val="99"/>
    <w:rsid w:val="0046072B"/>
  </w:style>
  <w:style w:type="paragraph" w:styleId="Noga">
    <w:name w:val="footer"/>
    <w:basedOn w:val="Navaden"/>
    <w:link w:val="NogaZnak"/>
    <w:uiPriority w:val="99"/>
    <w:semiHidden/>
    <w:unhideWhenUsed/>
    <w:rsid w:val="0046072B"/>
    <w:pPr>
      <w:tabs>
        <w:tab w:val="center" w:pos="4536"/>
        <w:tab w:val="right" w:pos="9072"/>
      </w:tabs>
      <w:spacing w:after="0" w:line="240" w:lineRule="auto"/>
    </w:pPr>
  </w:style>
  <w:style w:type="character" w:customStyle="1" w:styleId="NogaZnak">
    <w:name w:val="Noga Znak"/>
    <w:basedOn w:val="Privzetapisavaodstavka"/>
    <w:link w:val="Noga"/>
    <w:uiPriority w:val="99"/>
    <w:semiHidden/>
    <w:rsid w:val="0046072B"/>
  </w:style>
  <w:style w:type="paragraph" w:styleId="Odstavekseznama">
    <w:name w:val="List Paragraph"/>
    <w:basedOn w:val="Navaden"/>
    <w:uiPriority w:val="34"/>
    <w:qFormat/>
    <w:rsid w:val="004378B4"/>
    <w:pPr>
      <w:ind w:left="720"/>
      <w:contextualSpacing/>
    </w:pPr>
  </w:style>
  <w:style w:type="table" w:styleId="Tabela-mrea">
    <w:name w:val="Table Grid"/>
    <w:basedOn w:val="Navadnatabela"/>
    <w:uiPriority w:val="59"/>
    <w:rsid w:val="00530DF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334</Words>
  <Characters>1907</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ZSOMS</Company>
  <LinksUpToDate>false</LinksUpToDate>
  <CharactersWithSpaces>2237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HP-PRIMOŽ</dc:creator>
  <cp:keywords/>
  <dc:description/>
  <cp:lastModifiedBy>HP-PRIMOŽ</cp:lastModifiedBy>
  <cp:revision>1</cp:revision>
  <dcterms:created xsi:type="dcterms:W3CDTF">2010-05-31T07:07:00Z</dcterms:created>
  <dcterms:modified xsi:type="dcterms:W3CDTF">2010-05-31T08:04:00Z</dcterms:modified>
</cp:coreProperties>
</file>